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F6" w:rsidRPr="00C84A8B" w:rsidRDefault="00C97793" w:rsidP="00412DF6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45pt">
            <v:imagedata r:id="rId6" o:title="entegre logos"/>
          </v:shape>
        </w:pict>
      </w:r>
      <w:r w:rsidR="00412DF6" w:rsidRPr="00C84A8B">
        <w:rPr>
          <w:rFonts w:cstheme="minorHAnsi"/>
          <w:b/>
          <w:sz w:val="24"/>
          <w:szCs w:val="24"/>
          <w:lang w:val="en-US"/>
        </w:rPr>
        <w:tab/>
      </w:r>
      <w:r w:rsidR="00412DF6" w:rsidRPr="00C84A8B">
        <w:rPr>
          <w:rFonts w:cstheme="minorHAnsi"/>
          <w:b/>
          <w:sz w:val="24"/>
          <w:szCs w:val="24"/>
          <w:lang w:val="en-US"/>
        </w:rPr>
        <w:tab/>
      </w:r>
      <w:r w:rsidR="00412DF6" w:rsidRPr="00C84A8B">
        <w:rPr>
          <w:rFonts w:cstheme="minorHAnsi"/>
          <w:b/>
          <w:sz w:val="24"/>
          <w:szCs w:val="24"/>
          <w:lang w:val="en-US"/>
        </w:rPr>
        <w:tab/>
      </w:r>
    </w:p>
    <w:p w:rsidR="005B1EE7" w:rsidRDefault="005B1EE7" w:rsidP="00C97793">
      <w:pPr>
        <w:shd w:val="clear" w:color="auto" w:fill="FFFFFF"/>
        <w:jc w:val="center"/>
        <w:rPr>
          <w:rFonts w:cstheme="minorHAnsi"/>
          <w:b/>
          <w:sz w:val="24"/>
          <w:szCs w:val="24"/>
          <w:lang w:val="en-US"/>
        </w:rPr>
      </w:pPr>
      <w:r w:rsidRPr="005B1EE7">
        <w:rPr>
          <w:rFonts w:cstheme="minorHAnsi"/>
          <w:b/>
          <w:sz w:val="24"/>
          <w:szCs w:val="24"/>
          <w:lang w:val="en-US"/>
        </w:rPr>
        <w:t>TURUNCU PAKET® REINFORCEMENT PLASTER</w:t>
      </w:r>
    </w:p>
    <w:p w:rsidR="005B1EE7" w:rsidRDefault="005B1EE7" w:rsidP="005B1EE7">
      <w:pPr>
        <w:spacing w:line="360" w:lineRule="auto"/>
        <w:jc w:val="center"/>
        <w:rPr>
          <w:rStyle w:val="Normal"/>
          <w:b/>
          <w:szCs w:val="18"/>
        </w:rPr>
      </w:pPr>
      <w:proofErr w:type="spellStart"/>
      <w:r w:rsidRPr="005B1EE7">
        <w:rPr>
          <w:rStyle w:val="Normal"/>
          <w:b/>
          <w:szCs w:val="18"/>
        </w:rPr>
        <w:t>Thermal</w:t>
      </w:r>
      <w:proofErr w:type="spellEnd"/>
      <w:r w:rsidRPr="005B1EE7">
        <w:rPr>
          <w:rStyle w:val="Normal"/>
          <w:b/>
          <w:szCs w:val="18"/>
        </w:rPr>
        <w:t xml:space="preserve"> </w:t>
      </w:r>
      <w:proofErr w:type="spellStart"/>
      <w:r w:rsidRPr="005B1EE7">
        <w:rPr>
          <w:rStyle w:val="Normal"/>
          <w:b/>
          <w:szCs w:val="18"/>
        </w:rPr>
        <w:t>Insulation</w:t>
      </w:r>
      <w:proofErr w:type="spellEnd"/>
      <w:r w:rsidRPr="005B1EE7">
        <w:rPr>
          <w:rStyle w:val="Normal"/>
          <w:b/>
          <w:szCs w:val="18"/>
        </w:rPr>
        <w:t xml:space="preserve"> </w:t>
      </w:r>
      <w:proofErr w:type="spellStart"/>
      <w:r w:rsidRPr="005B1EE7">
        <w:rPr>
          <w:rStyle w:val="Normal"/>
          <w:b/>
          <w:szCs w:val="18"/>
        </w:rPr>
        <w:t>Reinforcement</w:t>
      </w:r>
      <w:proofErr w:type="spellEnd"/>
      <w:r w:rsidRPr="005B1EE7">
        <w:rPr>
          <w:rStyle w:val="Normal"/>
          <w:b/>
          <w:szCs w:val="18"/>
        </w:rPr>
        <w:t xml:space="preserve"> Plaster</w:t>
      </w:r>
    </w:p>
    <w:p w:rsidR="002A7D4B" w:rsidRPr="00C84A8B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84A8B">
        <w:rPr>
          <w:rFonts w:cstheme="minorHAnsi"/>
          <w:b/>
          <w:sz w:val="24"/>
          <w:szCs w:val="24"/>
          <w:u w:val="single"/>
          <w:lang w:val="en-US"/>
        </w:rPr>
        <w:t>FIELD OF APPLICATION</w:t>
      </w:r>
    </w:p>
    <w:p w:rsidR="005B1EE7" w:rsidRDefault="005B1EE7" w:rsidP="007E7530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5B1EE7">
        <w:rPr>
          <w:rFonts w:cstheme="minorHAnsi"/>
          <w:sz w:val="24"/>
          <w:szCs w:val="24"/>
          <w:lang w:val="en-US"/>
        </w:rPr>
        <w:t>Used for coating of polystyrene and STONEWOOL plates.</w:t>
      </w:r>
    </w:p>
    <w:p w:rsidR="002A7D4B" w:rsidRPr="00C84A8B" w:rsidRDefault="002A7D4B" w:rsidP="007E7530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84A8B">
        <w:rPr>
          <w:rFonts w:cstheme="minorHAnsi"/>
          <w:b/>
          <w:sz w:val="24"/>
          <w:szCs w:val="24"/>
          <w:u w:val="single"/>
          <w:lang w:val="en-US"/>
        </w:rPr>
        <w:t>CHARACTERISTICS</w:t>
      </w:r>
    </w:p>
    <w:p w:rsidR="005B1EE7" w:rsidRPr="005B1EE7" w:rsidRDefault="005B1EE7" w:rsidP="005B1EE7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5B1EE7">
        <w:rPr>
          <w:rFonts w:cstheme="minorHAnsi"/>
          <w:sz w:val="24"/>
          <w:szCs w:val="24"/>
          <w:lang w:val="en-US"/>
        </w:rPr>
        <w:t>Applied as a reinforcement plaster on EPS, XPS and STONEWOOL plate.</w:t>
      </w:r>
    </w:p>
    <w:p w:rsidR="005B1EE7" w:rsidRPr="005B1EE7" w:rsidRDefault="005B1EE7" w:rsidP="005B1EE7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5B1EE7">
        <w:rPr>
          <w:rFonts w:cstheme="minorHAnsi"/>
          <w:sz w:val="24"/>
          <w:szCs w:val="24"/>
          <w:lang w:val="en-US"/>
        </w:rPr>
        <w:t>Provides a smooth surface.</w:t>
      </w:r>
    </w:p>
    <w:p w:rsidR="007E7530" w:rsidRPr="00C84A8B" w:rsidRDefault="005B1EE7" w:rsidP="005B1EE7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5B1EE7">
        <w:rPr>
          <w:rFonts w:cstheme="minorHAnsi"/>
          <w:sz w:val="24"/>
          <w:szCs w:val="24"/>
          <w:lang w:val="en-US"/>
        </w:rPr>
        <w:t>Exhibits a high adhesion strength on thermal insulation board with the polymer additives it contains</w:t>
      </w:r>
    </w:p>
    <w:p w:rsidR="00C84A8B" w:rsidRPr="00C84A8B" w:rsidRDefault="00C84A8B" w:rsidP="00C84A8B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</w:p>
    <w:p w:rsidR="002A7D4B" w:rsidRPr="00C84A8B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84A8B">
        <w:rPr>
          <w:rFonts w:cstheme="minorHAnsi"/>
          <w:b/>
          <w:sz w:val="24"/>
          <w:szCs w:val="24"/>
          <w:u w:val="single"/>
          <w:lang w:val="en-US"/>
        </w:rPr>
        <w:t>APPLICATION</w:t>
      </w:r>
    </w:p>
    <w:p w:rsidR="00997CD0" w:rsidRPr="00C84A8B" w:rsidRDefault="002A7D4B" w:rsidP="00C84A8B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C84A8B">
        <w:rPr>
          <w:rFonts w:cstheme="minorHAnsi"/>
          <w:b/>
          <w:sz w:val="24"/>
          <w:szCs w:val="24"/>
          <w:lang w:val="en-US"/>
        </w:rPr>
        <w:t>PREPARATION AND APPLICATION OF THE MORTAR</w:t>
      </w:r>
    </w:p>
    <w:p w:rsidR="005B1EE7" w:rsidRPr="005B1EE7" w:rsidRDefault="005B1EE7" w:rsidP="005B1EE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5B1EE7">
        <w:rPr>
          <w:rFonts w:cstheme="minorHAnsi"/>
          <w:sz w:val="24"/>
          <w:szCs w:val="24"/>
          <w:lang w:val="en-US"/>
        </w:rPr>
        <w:t>A proper amount of water shall be put inside the mixing container (6-6.75 l water/25 kg bag).</w:t>
      </w:r>
    </w:p>
    <w:p w:rsidR="005B1EE7" w:rsidRPr="005B1EE7" w:rsidRDefault="005B1EE7" w:rsidP="005B1EE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5B1EE7">
        <w:rPr>
          <w:rFonts w:cstheme="minorHAnsi"/>
          <w:sz w:val="24"/>
          <w:szCs w:val="24"/>
          <w:lang w:val="en-US"/>
        </w:rPr>
        <w:t>Powder material shall be added and mixed with hand mixer at low speed.</w:t>
      </w:r>
    </w:p>
    <w:p w:rsidR="005B1EE7" w:rsidRPr="005B1EE7" w:rsidRDefault="005B1EE7" w:rsidP="005B1EE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5B1EE7">
        <w:rPr>
          <w:rFonts w:cstheme="minorHAnsi"/>
          <w:sz w:val="24"/>
          <w:szCs w:val="24"/>
          <w:lang w:val="en-US"/>
        </w:rPr>
        <w:t>After resting for 5 minutes, the plaster shall be mixed until achieving a homogeneous mixture.</w:t>
      </w:r>
    </w:p>
    <w:p w:rsidR="005B1EE7" w:rsidRPr="005B1EE7" w:rsidRDefault="005B1EE7" w:rsidP="005B1EE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5B1EE7">
        <w:rPr>
          <w:rFonts w:cstheme="minorHAnsi"/>
          <w:sz w:val="24"/>
          <w:szCs w:val="24"/>
          <w:lang w:val="en-US"/>
        </w:rPr>
        <w:t>One coat of mortar (3 mm) shall be applied on the plate affixed in advance with a steel trowel.</w:t>
      </w:r>
    </w:p>
    <w:p w:rsidR="005B1EE7" w:rsidRPr="005B1EE7" w:rsidRDefault="005B1EE7" w:rsidP="005B1EE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5B1EE7">
        <w:rPr>
          <w:rFonts w:cstheme="minorHAnsi"/>
          <w:sz w:val="24"/>
          <w:szCs w:val="24"/>
          <w:lang w:val="en-US"/>
        </w:rPr>
        <w:t>Reinforcement net shall be placed by stretching it and without folding it, and the connection points of the net shall be overlapped. Net shall be applied with a steel trowel to ensure the contact of fresh mortar with the net.</w:t>
      </w:r>
    </w:p>
    <w:p w:rsidR="005B1EE7" w:rsidRDefault="005B1EE7" w:rsidP="005B1EE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5B1EE7">
        <w:rPr>
          <w:rFonts w:cstheme="minorHAnsi"/>
          <w:sz w:val="24"/>
          <w:szCs w:val="24"/>
          <w:lang w:val="en-US"/>
        </w:rPr>
        <w:t>Second coat (2 mm) of plaster shall be applied after applying the plaster. A steel trowel is recommended to finish the surface. Sponge float may cause dusting of the surface.</w:t>
      </w:r>
    </w:p>
    <w:p w:rsidR="002A7D4B" w:rsidRPr="00C84A8B" w:rsidRDefault="002A7D4B" w:rsidP="005B1EE7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84A8B">
        <w:rPr>
          <w:rFonts w:cstheme="minorHAnsi"/>
          <w:b/>
          <w:sz w:val="24"/>
          <w:szCs w:val="24"/>
          <w:u w:val="single"/>
          <w:lang w:val="en-US"/>
        </w:rPr>
        <w:t>CONSUMPTION</w:t>
      </w:r>
    </w:p>
    <w:p w:rsidR="00C84A8B" w:rsidRPr="00C84A8B" w:rsidRDefault="00C97793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4.5 kg/m²</w:t>
      </w:r>
    </w:p>
    <w:p w:rsidR="002A7D4B" w:rsidRPr="00C84A8B" w:rsidRDefault="002A7D4B" w:rsidP="00412DF6">
      <w:pPr>
        <w:spacing w:line="360" w:lineRule="auto"/>
        <w:jc w:val="both"/>
        <w:rPr>
          <w:rFonts w:cstheme="minorHAnsi"/>
          <w:sz w:val="24"/>
          <w:szCs w:val="24"/>
          <w:u w:val="single"/>
          <w:lang w:val="en-US"/>
        </w:rPr>
      </w:pPr>
      <w:r w:rsidRPr="00C84A8B">
        <w:rPr>
          <w:rFonts w:cstheme="minorHAnsi"/>
          <w:b/>
          <w:sz w:val="24"/>
          <w:szCs w:val="24"/>
          <w:u w:val="single"/>
          <w:lang w:val="en-US"/>
        </w:rPr>
        <w:t>TECHNICAL DATA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8"/>
        <w:gridCol w:w="834"/>
        <w:gridCol w:w="834"/>
        <w:gridCol w:w="834"/>
        <w:gridCol w:w="834"/>
        <w:gridCol w:w="834"/>
        <w:gridCol w:w="601"/>
        <w:gridCol w:w="233"/>
        <w:gridCol w:w="834"/>
        <w:gridCol w:w="834"/>
        <w:gridCol w:w="7"/>
      </w:tblGrid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trHeight w:hRule="exact" w:val="314"/>
        </w:trPr>
        <w:tc>
          <w:tcPr>
            <w:tcW w:w="6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lastRenderedPageBreak/>
              <w:t>Adhesive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Strength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>, N/mm²</w:t>
            </w:r>
          </w:p>
        </w:tc>
        <w:tc>
          <w:tcPr>
            <w:tcW w:w="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  <w:cs/>
              </w:rPr>
              <w:t xml:space="preserve">≥ </w:t>
            </w:r>
            <w:r w:rsidRPr="00C97793">
              <w:rPr>
                <w:rStyle w:val="Normal"/>
                <w:rFonts w:cstheme="minorHAnsi"/>
                <w:sz w:val="24"/>
                <w:szCs w:val="24"/>
              </w:rPr>
              <w:t>0.2</w:t>
            </w:r>
          </w:p>
        </w:tc>
      </w:tr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6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Shininess</w:t>
            </w:r>
            <w:proofErr w:type="spellEnd"/>
          </w:p>
        </w:tc>
        <w:tc>
          <w:tcPr>
            <w:tcW w:w="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Matt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>; G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3</w:t>
            </w:r>
          </w:p>
        </w:tc>
      </w:tr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6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Dry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Film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Thickness</w:t>
            </w:r>
            <w:proofErr w:type="spellEnd"/>
          </w:p>
        </w:tc>
        <w:tc>
          <w:tcPr>
            <w:tcW w:w="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&gt; 400; E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5</w:t>
            </w:r>
          </w:p>
        </w:tc>
      </w:tr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6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Grain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Size, µm</w:t>
            </w:r>
          </w:p>
        </w:tc>
        <w:tc>
          <w:tcPr>
            <w:tcW w:w="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&lt; 1500; S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3</w:t>
            </w:r>
          </w:p>
        </w:tc>
      </w:tr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Water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Vapour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Transmission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Rate, g/(m².day)</w:t>
            </w:r>
          </w:p>
        </w:tc>
        <w:tc>
          <w:tcPr>
            <w:tcW w:w="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15&lt;V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2</w:t>
            </w:r>
            <w:r w:rsidRPr="00C97793">
              <w:rPr>
                <w:rStyle w:val="Normal"/>
                <w:rFonts w:cstheme="minorHAnsi"/>
                <w:sz w:val="24"/>
                <w:szCs w:val="24"/>
                <w:cs/>
              </w:rPr>
              <w:t>≤</w:t>
            </w:r>
            <w:r w:rsidRPr="00C97793">
              <w:rPr>
                <w:rStyle w:val="Normal"/>
                <w:rFonts w:cstheme="minorHAnsi"/>
                <w:sz w:val="24"/>
                <w:szCs w:val="24"/>
              </w:rPr>
              <w:t>150</w:t>
            </w:r>
          </w:p>
        </w:tc>
      </w:tr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6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Water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Transmission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Rate, kg/(m².hour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perscript"/>
              </w:rPr>
              <w:t>0.5</w:t>
            </w:r>
            <w:r w:rsidRPr="00C97793">
              <w:rPr>
                <w:rStyle w:val="Normal"/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  <w:cs/>
              </w:rPr>
              <w:t xml:space="preserve">≤ </w:t>
            </w:r>
            <w:r w:rsidRPr="00C97793">
              <w:rPr>
                <w:rStyle w:val="Normal"/>
                <w:rFonts w:cstheme="minorHAnsi"/>
                <w:sz w:val="24"/>
                <w:szCs w:val="24"/>
              </w:rPr>
              <w:t>0.1; W3</w:t>
            </w:r>
          </w:p>
        </w:tc>
      </w:tr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6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Crack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Bridging</w:t>
            </w:r>
            <w:proofErr w:type="spellEnd"/>
          </w:p>
        </w:tc>
        <w:tc>
          <w:tcPr>
            <w:tcW w:w="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A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0</w:t>
            </w:r>
          </w:p>
        </w:tc>
      </w:tr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6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CO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2</w:t>
            </w:r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Permeability</w:t>
            </w:r>
            <w:proofErr w:type="spellEnd"/>
          </w:p>
        </w:tc>
        <w:tc>
          <w:tcPr>
            <w:tcW w:w="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C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0</w:t>
            </w:r>
          </w:p>
        </w:tc>
      </w:tr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6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Resistance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To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Mould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Growth</w:t>
            </w:r>
            <w:proofErr w:type="spellEnd"/>
          </w:p>
        </w:tc>
        <w:tc>
          <w:tcPr>
            <w:tcW w:w="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K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2</w:t>
            </w:r>
          </w:p>
        </w:tc>
      </w:tr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303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TS EN 1062-1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G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E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S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V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W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A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C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K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2</w:t>
            </w:r>
          </w:p>
        </w:tc>
      </w:tr>
    </w:tbl>
    <w:p w:rsidR="002A7D4B" w:rsidRPr="00C84A8B" w:rsidRDefault="002A7D4B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2A7D4B" w:rsidRPr="00C84A8B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84A8B">
        <w:rPr>
          <w:rFonts w:cstheme="minorHAnsi"/>
          <w:b/>
          <w:sz w:val="24"/>
          <w:szCs w:val="24"/>
          <w:u w:val="single"/>
          <w:lang w:val="en-US"/>
        </w:rPr>
        <w:t>PACKAGING AND STORAGE</w:t>
      </w:r>
    </w:p>
    <w:p w:rsidR="00C97793" w:rsidRPr="00C97793" w:rsidRDefault="00C97793" w:rsidP="00C9779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 xml:space="preserve">Available in 25 kg polyethylene-reinforced paper bags, delivered in pallets or as sling-bags upon request. Storage </w:t>
      </w:r>
      <w:proofErr w:type="gramStart"/>
      <w:r w:rsidRPr="00C97793">
        <w:rPr>
          <w:rFonts w:cstheme="minorHAnsi"/>
          <w:sz w:val="24"/>
          <w:szCs w:val="24"/>
          <w:lang w:val="en-US"/>
        </w:rPr>
        <w:t>Period  It</w:t>
      </w:r>
      <w:proofErr w:type="gramEnd"/>
      <w:r w:rsidRPr="00C97793">
        <w:rPr>
          <w:rFonts w:cstheme="minorHAnsi"/>
          <w:sz w:val="24"/>
          <w:szCs w:val="24"/>
          <w:lang w:val="en-US"/>
        </w:rPr>
        <w:t xml:space="preserve"> is recommended that the product shall be consumed in 1 year from the date of manufacture if stored in its original package without opening the package under dry, frost free conditions and is stacked as maximum 8 bags, and in 1 week after opening the package.</w:t>
      </w:r>
    </w:p>
    <w:p w:rsidR="00C97793" w:rsidRDefault="00C97793" w:rsidP="00C9779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Packages shall be tightly closed when it is not used</w:t>
      </w:r>
    </w:p>
    <w:p w:rsidR="002A7D4B" w:rsidRPr="00C84A8B" w:rsidRDefault="002A7D4B" w:rsidP="00C97793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84A8B">
        <w:rPr>
          <w:rFonts w:cstheme="minorHAnsi"/>
          <w:b/>
          <w:sz w:val="24"/>
          <w:szCs w:val="24"/>
          <w:u w:val="single"/>
          <w:lang w:val="en-US"/>
        </w:rPr>
        <w:t>RECOMMENDATIONS</w:t>
      </w:r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No other materials (lime, cement, gypsum, etc.) shall be added to the prepared mortar.</w:t>
      </w:r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Mortar shall not be used again by mixing with water or dry mortar if its application time has expired.</w:t>
      </w:r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Surface shall be watered in specific intervals within 7 days after the application to ensure the strength of plaster depending on the weather conditions.</w:t>
      </w:r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It is recommended that the application shall be performed between +5°C and +35°C.</w:t>
      </w:r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TURUNCU P</w:t>
      </w:r>
      <w:r w:rsidR="002E7AD6">
        <w:rPr>
          <w:rFonts w:cstheme="minorHAnsi"/>
          <w:sz w:val="24"/>
          <w:szCs w:val="24"/>
          <w:lang w:val="en-US"/>
        </w:rPr>
        <w:t xml:space="preserve">AKET® REINFORCEMENT PLASTER </w:t>
      </w:r>
      <w:r w:rsidRPr="00C97793">
        <w:rPr>
          <w:rFonts w:cstheme="minorHAnsi"/>
          <w:sz w:val="24"/>
          <w:szCs w:val="24"/>
          <w:lang w:val="en-US"/>
        </w:rPr>
        <w:t>shall be protected against quick drying under windy weather conditions.</w:t>
      </w:r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It shall not be applied on frozen surfaces.</w:t>
      </w:r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Do not apply under direct sunlight.</w:t>
      </w:r>
      <w:bookmarkStart w:id="0" w:name="_GoBack"/>
      <w:bookmarkEnd w:id="0"/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Do not go beyond the application field and the rules.</w:t>
      </w:r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Do not inhale it directly. Wash your eyes with plenty of water in case of contact with eyes, seek medical attention if required.</w:t>
      </w:r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lastRenderedPageBreak/>
        <w:t>For detailed information, please request the safety data sheet.</w:t>
      </w:r>
    </w:p>
    <w:p w:rsidR="005B0D2F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Contact us for your technical questions and for your questions about all other application conditions</w:t>
      </w:r>
    </w:p>
    <w:p w:rsidR="005B0D2F" w:rsidRPr="005B0D2F" w:rsidRDefault="005B0D2F" w:rsidP="005B0D2F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F40530" w:rsidRDefault="002A7D4B" w:rsidP="005B0D2F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84A8B">
        <w:rPr>
          <w:rFonts w:cstheme="minorHAnsi"/>
          <w:b/>
          <w:sz w:val="24"/>
          <w:szCs w:val="24"/>
          <w:u w:val="single"/>
          <w:lang w:val="en-US"/>
        </w:rPr>
        <w:t>CERTIFICATE OF CONFORMITY</w:t>
      </w:r>
    </w:p>
    <w:p w:rsidR="00C97793" w:rsidRPr="00C84A8B" w:rsidRDefault="005B1EE7" w:rsidP="005B0D2F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>
        <w:rPr>
          <w:noProof/>
          <w:lang w:eastAsia="tr-TR"/>
        </w:rPr>
        <w:drawing>
          <wp:inline distT="0" distB="0" distL="0" distR="0" wp14:anchorId="065C2FD2" wp14:editId="133749FB">
            <wp:extent cx="2905125" cy="13335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793" w:rsidRDefault="00D6146B" w:rsidP="005B0D2F">
      <w:pPr>
        <w:spacing w:line="360" w:lineRule="auto"/>
        <w:ind w:left="1416"/>
        <w:rPr>
          <w:rFonts w:cstheme="minorHAnsi"/>
          <w:sz w:val="18"/>
          <w:szCs w:val="24"/>
          <w:lang w:val="en-US"/>
        </w:rPr>
      </w:pPr>
      <w:r w:rsidRPr="005B0D2F">
        <w:rPr>
          <w:rFonts w:cstheme="minorHAnsi"/>
          <w:noProof/>
          <w:sz w:val="1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C9FD1" wp14:editId="5DDC06BE">
                <wp:simplePos x="0" y="0"/>
                <wp:positionH relativeFrom="page">
                  <wp:posOffset>54610</wp:posOffset>
                </wp:positionH>
                <wp:positionV relativeFrom="paragraph">
                  <wp:posOffset>280670</wp:posOffset>
                </wp:positionV>
                <wp:extent cx="7477125" cy="9525"/>
                <wp:effectExtent l="0" t="0" r="28575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1DAAD" id="Düz Bağlayıcı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.3pt,22.1pt" to="593.0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B0D2F">
        <w:rPr>
          <w:rFonts w:cstheme="minorHAnsi"/>
          <w:noProof/>
          <w:sz w:val="1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B7D90" wp14:editId="370CF5A6">
                <wp:simplePos x="0" y="0"/>
                <wp:positionH relativeFrom="page">
                  <wp:align>right</wp:align>
                </wp:positionH>
                <wp:positionV relativeFrom="paragraph">
                  <wp:posOffset>318770</wp:posOffset>
                </wp:positionV>
                <wp:extent cx="7477125" cy="9525"/>
                <wp:effectExtent l="0" t="0" r="28575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87661" id="Düz Bağlayıcı 3" o:spid="_x0000_s1026" style="position:absolute;flip:y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37.55pt,25.1pt" to="1126.3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C97793" w:rsidRDefault="00C97793" w:rsidP="005B0D2F">
      <w:pPr>
        <w:spacing w:line="360" w:lineRule="auto"/>
        <w:ind w:left="1416"/>
        <w:rPr>
          <w:rFonts w:cstheme="minorHAnsi"/>
          <w:sz w:val="18"/>
          <w:szCs w:val="24"/>
          <w:lang w:val="en-US"/>
        </w:rPr>
      </w:pPr>
    </w:p>
    <w:p w:rsidR="00C97793" w:rsidRDefault="00C97793" w:rsidP="005B0D2F">
      <w:pPr>
        <w:spacing w:line="360" w:lineRule="auto"/>
        <w:ind w:left="1416"/>
        <w:rPr>
          <w:rFonts w:cstheme="minorHAnsi"/>
          <w:sz w:val="18"/>
          <w:szCs w:val="24"/>
          <w:lang w:val="en-US"/>
        </w:rPr>
      </w:pPr>
    </w:p>
    <w:p w:rsidR="00412DF6" w:rsidRPr="005B0D2F" w:rsidRDefault="00412DF6" w:rsidP="005B0D2F">
      <w:pPr>
        <w:spacing w:line="360" w:lineRule="auto"/>
        <w:ind w:left="1416"/>
        <w:rPr>
          <w:rFonts w:cstheme="minorHAnsi"/>
          <w:sz w:val="18"/>
          <w:szCs w:val="24"/>
          <w:lang w:val="en-US"/>
        </w:rPr>
      </w:pPr>
      <w:r w:rsidRPr="005B0D2F">
        <w:rPr>
          <w:rFonts w:cstheme="minorHAnsi"/>
          <w:sz w:val="18"/>
          <w:szCs w:val="24"/>
          <w:lang w:val="en-US"/>
        </w:rPr>
        <w:tab/>
      </w:r>
    </w:p>
    <w:p w:rsidR="00412DF6" w:rsidRPr="00C84A8B" w:rsidRDefault="00412DF6" w:rsidP="00412DF6">
      <w:pPr>
        <w:spacing w:line="360" w:lineRule="auto"/>
        <w:ind w:right="-155"/>
        <w:jc w:val="both"/>
        <w:rPr>
          <w:rFonts w:cstheme="minorHAnsi"/>
          <w:i/>
          <w:sz w:val="24"/>
          <w:szCs w:val="24"/>
        </w:rPr>
      </w:pPr>
    </w:p>
    <w:p w:rsidR="00412DF6" w:rsidRPr="00C84A8B" w:rsidRDefault="00412DF6" w:rsidP="00412DF6">
      <w:pPr>
        <w:spacing w:line="360" w:lineRule="auto"/>
        <w:ind w:right="-155"/>
        <w:jc w:val="both"/>
        <w:rPr>
          <w:rFonts w:cstheme="minorHAnsi"/>
          <w:i/>
          <w:sz w:val="24"/>
          <w:szCs w:val="24"/>
        </w:rPr>
      </w:pPr>
      <w:proofErr w:type="spellStart"/>
      <w:r w:rsidRPr="00C84A8B">
        <w:rPr>
          <w:rFonts w:cstheme="minorHAnsi"/>
          <w:i/>
          <w:sz w:val="24"/>
          <w:szCs w:val="24"/>
        </w:rPr>
        <w:t>Above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stated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gramStart"/>
      <w:r w:rsidRPr="00C84A8B">
        <w:rPr>
          <w:rFonts w:cstheme="minorHAnsi"/>
          <w:i/>
          <w:sz w:val="24"/>
          <w:szCs w:val="24"/>
        </w:rPr>
        <w:t>data</w:t>
      </w:r>
      <w:proofErr w:type="gram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obtained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in </w:t>
      </w:r>
      <w:proofErr w:type="spellStart"/>
      <w:r w:rsidRPr="00C84A8B">
        <w:rPr>
          <w:rFonts w:cstheme="minorHAnsi"/>
          <w:i/>
          <w:sz w:val="24"/>
          <w:szCs w:val="24"/>
        </w:rPr>
        <w:t>lab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conditions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. Entegre </w:t>
      </w:r>
      <w:proofErr w:type="spellStart"/>
      <w:r w:rsidRPr="00C84A8B">
        <w:rPr>
          <w:rFonts w:cstheme="minorHAnsi"/>
          <w:i/>
          <w:sz w:val="24"/>
          <w:szCs w:val="24"/>
        </w:rPr>
        <w:t>will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not be </w:t>
      </w:r>
      <w:proofErr w:type="spellStart"/>
      <w:r w:rsidRPr="00C84A8B">
        <w:rPr>
          <w:rFonts w:cstheme="minorHAnsi"/>
          <w:i/>
          <w:sz w:val="24"/>
          <w:szCs w:val="24"/>
        </w:rPr>
        <w:t>liable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for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any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defect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in </w:t>
      </w:r>
      <w:proofErr w:type="spellStart"/>
      <w:r w:rsidRPr="00C84A8B">
        <w:rPr>
          <w:rFonts w:cstheme="minorHAnsi"/>
          <w:i/>
          <w:sz w:val="24"/>
          <w:szCs w:val="24"/>
        </w:rPr>
        <w:t>product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occurring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by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reason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of </w:t>
      </w:r>
      <w:proofErr w:type="spellStart"/>
      <w:r w:rsidRPr="00C84A8B">
        <w:rPr>
          <w:rFonts w:cstheme="minorHAnsi"/>
          <w:i/>
          <w:sz w:val="24"/>
          <w:szCs w:val="24"/>
        </w:rPr>
        <w:t>events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or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conditions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not </w:t>
      </w:r>
      <w:proofErr w:type="spellStart"/>
      <w:r w:rsidRPr="00C84A8B">
        <w:rPr>
          <w:rFonts w:cstheme="minorHAnsi"/>
          <w:i/>
          <w:sz w:val="24"/>
          <w:szCs w:val="24"/>
        </w:rPr>
        <w:t>within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its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control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such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as </w:t>
      </w:r>
      <w:proofErr w:type="spellStart"/>
      <w:r w:rsidRPr="00C84A8B">
        <w:rPr>
          <w:rFonts w:cstheme="minorHAnsi"/>
          <w:i/>
          <w:sz w:val="24"/>
          <w:szCs w:val="24"/>
        </w:rPr>
        <w:t>misuse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, </w:t>
      </w:r>
      <w:proofErr w:type="spellStart"/>
      <w:r w:rsidRPr="00C84A8B">
        <w:rPr>
          <w:rFonts w:cstheme="minorHAnsi"/>
          <w:i/>
          <w:sz w:val="24"/>
          <w:szCs w:val="24"/>
        </w:rPr>
        <w:t>mishandling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, </w:t>
      </w:r>
      <w:proofErr w:type="spellStart"/>
      <w:r w:rsidRPr="00C84A8B">
        <w:rPr>
          <w:rFonts w:cstheme="minorHAnsi"/>
          <w:i/>
          <w:sz w:val="24"/>
          <w:szCs w:val="24"/>
        </w:rPr>
        <w:t>improper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storage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or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improper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installation</w:t>
      </w:r>
      <w:proofErr w:type="spellEnd"/>
      <w:r w:rsidRPr="00C84A8B">
        <w:rPr>
          <w:rFonts w:cstheme="minorHAnsi"/>
          <w:i/>
          <w:sz w:val="24"/>
          <w:szCs w:val="24"/>
        </w:rPr>
        <w:t>.</w:t>
      </w:r>
    </w:p>
    <w:p w:rsidR="00412DF6" w:rsidRPr="00C84A8B" w:rsidRDefault="00412DF6" w:rsidP="00412DF6">
      <w:pPr>
        <w:spacing w:line="360" w:lineRule="auto"/>
        <w:ind w:right="-155"/>
        <w:jc w:val="both"/>
        <w:rPr>
          <w:rFonts w:cstheme="minorHAnsi"/>
          <w:b/>
          <w:i/>
          <w:sz w:val="24"/>
          <w:szCs w:val="24"/>
        </w:rPr>
      </w:pPr>
      <w:r w:rsidRPr="00C84A8B">
        <w:rPr>
          <w:rFonts w:cstheme="minorHAnsi"/>
          <w:i/>
          <w:sz w:val="24"/>
          <w:szCs w:val="24"/>
        </w:rPr>
        <w:t xml:space="preserve">Entegre </w:t>
      </w:r>
      <w:proofErr w:type="spellStart"/>
      <w:r w:rsidRPr="00C84A8B">
        <w:rPr>
          <w:rFonts w:cstheme="minorHAnsi"/>
          <w:i/>
          <w:sz w:val="24"/>
          <w:szCs w:val="24"/>
        </w:rPr>
        <w:t>reserves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the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right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to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revise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the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information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contained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herein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without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prior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notice</w:t>
      </w:r>
      <w:proofErr w:type="spellEnd"/>
      <w:r w:rsidRPr="00C84A8B">
        <w:rPr>
          <w:rFonts w:cstheme="minorHAnsi"/>
          <w:i/>
          <w:sz w:val="24"/>
          <w:szCs w:val="24"/>
        </w:rPr>
        <w:t>.</w:t>
      </w:r>
    </w:p>
    <w:p w:rsidR="00412DF6" w:rsidRPr="00C84A8B" w:rsidRDefault="00412DF6" w:rsidP="00412DF6">
      <w:pPr>
        <w:spacing w:line="360" w:lineRule="auto"/>
        <w:ind w:right="-155"/>
        <w:jc w:val="both"/>
        <w:rPr>
          <w:rFonts w:cstheme="minorHAnsi"/>
          <w:i/>
          <w:iCs/>
          <w:sz w:val="24"/>
          <w:szCs w:val="24"/>
        </w:rPr>
      </w:pPr>
      <w:r w:rsidRPr="00C84A8B">
        <w:rPr>
          <w:rFonts w:cstheme="minorHAnsi"/>
          <w:b/>
          <w:i/>
          <w:sz w:val="24"/>
          <w:szCs w:val="24"/>
        </w:rPr>
        <w:t xml:space="preserve">ENTEGRE HARÇ SAN. </w:t>
      </w:r>
      <w:proofErr w:type="gramStart"/>
      <w:r w:rsidRPr="00C84A8B">
        <w:rPr>
          <w:rFonts w:cstheme="minorHAnsi"/>
          <w:b/>
          <w:i/>
          <w:sz w:val="24"/>
          <w:szCs w:val="24"/>
        </w:rPr>
        <w:t>ve</w:t>
      </w:r>
      <w:proofErr w:type="gramEnd"/>
      <w:r w:rsidRPr="00C84A8B">
        <w:rPr>
          <w:rFonts w:cstheme="minorHAnsi"/>
          <w:b/>
          <w:i/>
          <w:sz w:val="24"/>
          <w:szCs w:val="24"/>
        </w:rPr>
        <w:t xml:space="preserve"> TİC. A.Ş.</w:t>
      </w:r>
    </w:p>
    <w:p w:rsidR="00412DF6" w:rsidRPr="00C84A8B" w:rsidRDefault="00412DF6" w:rsidP="00412DF6">
      <w:pPr>
        <w:spacing w:line="360" w:lineRule="auto"/>
        <w:ind w:right="-155"/>
        <w:jc w:val="both"/>
        <w:rPr>
          <w:rFonts w:cstheme="minorHAnsi"/>
          <w:i/>
          <w:sz w:val="24"/>
          <w:szCs w:val="24"/>
        </w:rPr>
      </w:pPr>
      <w:r w:rsidRPr="00C84A8B">
        <w:rPr>
          <w:rFonts w:cstheme="minorHAnsi"/>
          <w:i/>
          <w:sz w:val="24"/>
          <w:szCs w:val="24"/>
        </w:rPr>
        <w:t xml:space="preserve">HÜSEYİNLİ VILLAGE, BEYKOZ STREET. No:222/4 34799 </w:t>
      </w:r>
      <w:proofErr w:type="spellStart"/>
      <w:r w:rsidRPr="00C84A8B">
        <w:rPr>
          <w:rFonts w:cstheme="minorHAnsi"/>
          <w:i/>
          <w:sz w:val="24"/>
          <w:szCs w:val="24"/>
        </w:rPr>
        <w:t>Çekmeköy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/İSTANBUL T: 0216 434 50 96 F: 0216 434 50 31 </w:t>
      </w:r>
      <w:hyperlink r:id="rId8" w:history="1">
        <w:r w:rsidRPr="00C84A8B">
          <w:rPr>
            <w:rStyle w:val="Kpr"/>
            <w:rFonts w:cstheme="minorHAnsi"/>
            <w:i/>
            <w:sz w:val="24"/>
            <w:szCs w:val="24"/>
          </w:rPr>
          <w:t>www.entegreharc.com.tr</w:t>
        </w:r>
      </w:hyperlink>
    </w:p>
    <w:sectPr w:rsidR="00412DF6" w:rsidRPr="00C8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15E5"/>
    <w:multiLevelType w:val="hybridMultilevel"/>
    <w:tmpl w:val="56268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59AE"/>
    <w:multiLevelType w:val="hybridMultilevel"/>
    <w:tmpl w:val="50121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20E23"/>
    <w:multiLevelType w:val="hybridMultilevel"/>
    <w:tmpl w:val="28000E8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757E73"/>
    <w:multiLevelType w:val="hybridMultilevel"/>
    <w:tmpl w:val="CECAB3B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423E4A"/>
    <w:multiLevelType w:val="hybridMultilevel"/>
    <w:tmpl w:val="DD140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D228F"/>
    <w:multiLevelType w:val="hybridMultilevel"/>
    <w:tmpl w:val="E6C48A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8C41B5"/>
    <w:multiLevelType w:val="hybridMultilevel"/>
    <w:tmpl w:val="0032F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2B76"/>
    <w:multiLevelType w:val="hybridMultilevel"/>
    <w:tmpl w:val="16EE2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84A91"/>
    <w:multiLevelType w:val="hybridMultilevel"/>
    <w:tmpl w:val="CCD820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D4B5B"/>
    <w:multiLevelType w:val="hybridMultilevel"/>
    <w:tmpl w:val="4C1C53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D51678"/>
    <w:multiLevelType w:val="hybridMultilevel"/>
    <w:tmpl w:val="71FC4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93EBC"/>
    <w:multiLevelType w:val="hybridMultilevel"/>
    <w:tmpl w:val="DA765E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FF"/>
    <w:rsid w:val="00032FFF"/>
    <w:rsid w:val="002A7D4B"/>
    <w:rsid w:val="002E7AD6"/>
    <w:rsid w:val="00305D6F"/>
    <w:rsid w:val="00412DF6"/>
    <w:rsid w:val="005B0D2F"/>
    <w:rsid w:val="005B1EE7"/>
    <w:rsid w:val="006E437C"/>
    <w:rsid w:val="007E7530"/>
    <w:rsid w:val="00915D05"/>
    <w:rsid w:val="00997CD0"/>
    <w:rsid w:val="00C84A8B"/>
    <w:rsid w:val="00C97793"/>
    <w:rsid w:val="00CD4C53"/>
    <w:rsid w:val="00D6146B"/>
    <w:rsid w:val="00E533B1"/>
    <w:rsid w:val="00F4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BE884C"/>
  <w15:chartTrackingRefBased/>
  <w15:docId w15:val="{32B22BA3-18EF-4E09-9B0A-0FE3AA7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7D4B"/>
    <w:pPr>
      <w:ind w:left="720"/>
      <w:contextualSpacing/>
    </w:pPr>
  </w:style>
  <w:style w:type="character" w:styleId="Kpr">
    <w:name w:val="Hyperlink"/>
    <w:rsid w:val="00412DF6"/>
    <w:rPr>
      <w:color w:val="0000FF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greharc.com.t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6529B-EFE4-4EFE-8A0D-92309062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Makbule YUMRUKAYA</dc:creator>
  <cp:keywords/>
  <dc:description/>
  <cp:lastModifiedBy>Makbule YUMRUKAYA</cp:lastModifiedBy>
  <cp:revision>2</cp:revision>
  <dcterms:created xsi:type="dcterms:W3CDTF">2020-03-20T13:31:00Z</dcterms:created>
  <dcterms:modified xsi:type="dcterms:W3CDTF">2020-03-20T13:31:00Z</dcterms:modified>
</cp:coreProperties>
</file>